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C1" w:rsidRDefault="00AF5EC1" w:rsidP="00AF5EC1">
      <w:pPr>
        <w:jc w:val="center"/>
        <w:rPr>
          <w:b/>
        </w:rPr>
      </w:pPr>
      <w:r w:rsidRPr="00AF5EC1">
        <w:rPr>
          <w:b/>
          <w:noProof/>
        </w:rPr>
        <w:drawing>
          <wp:inline distT="0" distB="0" distL="0" distR="0">
            <wp:extent cx="3660140" cy="1281592"/>
            <wp:effectExtent l="0" t="0" r="0" b="0"/>
            <wp:docPr id="1" name="Picture 1" descr="Macintosh HD:Users:danieltylerx:Desktop:Deliver Hope Design:Logo:deliver hope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tylerx:Desktop:Deliver Hope Design:Logo:deliver hope letterhead.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 b="-9674"/>
                    <a:stretch/>
                  </pic:blipFill>
                  <pic:spPr bwMode="auto">
                    <a:xfrm>
                      <a:off x="0" y="0"/>
                      <a:ext cx="3661693" cy="1282136"/>
                    </a:xfrm>
                    <a:prstGeom prst="rect">
                      <a:avLst/>
                    </a:prstGeom>
                    <a:noFill/>
                    <a:ln>
                      <a:noFill/>
                    </a:ln>
                  </pic:spPr>
                </pic:pic>
              </a:graphicData>
            </a:graphic>
          </wp:inline>
        </w:drawing>
      </w:r>
    </w:p>
    <w:p w:rsidR="00025FA2" w:rsidRDefault="00025FA2" w:rsidP="00025FA2">
      <w:pPr>
        <w:jc w:val="center"/>
        <w:rPr>
          <w:rFonts w:ascii="Century Gothic" w:hAnsi="Century Gothic"/>
          <w:b/>
          <w:sz w:val="28"/>
          <w:szCs w:val="28"/>
        </w:rPr>
      </w:pPr>
      <w:r>
        <w:rPr>
          <w:rFonts w:ascii="Century Gothic" w:hAnsi="Century Gothic"/>
          <w:b/>
          <w:sz w:val="28"/>
          <w:szCs w:val="28"/>
        </w:rPr>
        <w:t>www.deliver-hope.org</w:t>
      </w:r>
    </w:p>
    <w:p w:rsidR="00AF5EC1" w:rsidRPr="00010549" w:rsidRDefault="00AF5EC1">
      <w:pPr>
        <w:rPr>
          <w:rFonts w:ascii="Century Gothic" w:hAnsi="Century Gothic"/>
          <w:b/>
          <w:sz w:val="28"/>
          <w:szCs w:val="28"/>
        </w:rPr>
      </w:pPr>
      <w:r w:rsidRPr="00010549">
        <w:rPr>
          <w:rFonts w:ascii="Century Gothic" w:hAnsi="Century Gothic"/>
          <w:b/>
          <w:sz w:val="28"/>
          <w:szCs w:val="28"/>
        </w:rPr>
        <w:t>What is Deliver Hope?</w:t>
      </w:r>
    </w:p>
    <w:p w:rsidR="00AF5EC1" w:rsidRPr="00010549" w:rsidRDefault="00AF5EC1" w:rsidP="00AF5EC1">
      <w:pPr>
        <w:rPr>
          <w:rFonts w:ascii="Century Gothic" w:hAnsi="Century Gothic" w:cs="Arial"/>
          <w:color w:val="363636"/>
          <w:sz w:val="24"/>
          <w:szCs w:val="24"/>
        </w:rPr>
      </w:pPr>
      <w:r w:rsidRPr="00010549">
        <w:rPr>
          <w:rFonts w:ascii="Century Gothic" w:hAnsi="Century Gothic" w:cs="Arial"/>
          <w:color w:val="363636"/>
          <w:sz w:val="24"/>
          <w:szCs w:val="24"/>
        </w:rPr>
        <w:t xml:space="preserve">Deliver Hope is a non-profit where our vision is that every young person, </w:t>
      </w:r>
      <w:r w:rsidRPr="00010549">
        <w:rPr>
          <w:rFonts w:ascii="Century Gothic" w:hAnsi="Century Gothic" w:cs="Arial"/>
          <w:i/>
          <w:color w:val="363636"/>
          <w:sz w:val="24"/>
          <w:szCs w:val="24"/>
        </w:rPr>
        <w:t>no matter the circumstance</w:t>
      </w:r>
      <w:r w:rsidRPr="00010549">
        <w:rPr>
          <w:rFonts w:ascii="Century Gothic" w:hAnsi="Century Gothic" w:cs="Arial"/>
          <w:color w:val="363636"/>
          <w:sz w:val="24"/>
          <w:szCs w:val="24"/>
        </w:rPr>
        <w:t xml:space="preserve"> they face in life, </w:t>
      </w:r>
      <w:proofErr w:type="gramStart"/>
      <w:r w:rsidRPr="00010549">
        <w:rPr>
          <w:rFonts w:ascii="Century Gothic" w:hAnsi="Century Gothic" w:cs="Arial"/>
          <w:color w:val="363636"/>
          <w:sz w:val="24"/>
          <w:szCs w:val="24"/>
        </w:rPr>
        <w:t>have</w:t>
      </w:r>
      <w:proofErr w:type="gramEnd"/>
      <w:r w:rsidRPr="00010549">
        <w:rPr>
          <w:rFonts w:ascii="Century Gothic" w:hAnsi="Century Gothic" w:cs="Arial"/>
          <w:color w:val="363636"/>
          <w:sz w:val="24"/>
          <w:szCs w:val="24"/>
        </w:rPr>
        <w:t xml:space="preserve"> the opportunity to hear and respond to the gospel, that they are afforded the resources they need for holistic growth and to discover life changing mentoring relationships to help them become who God has created them to be. We do this through mentoring, juvenile justice ministry, teen mom support groups and hope courses for those on probation from the Faulkner County Juvenile Detention Center.</w:t>
      </w:r>
    </w:p>
    <w:p w:rsidR="00010549" w:rsidRPr="009E71F0" w:rsidRDefault="00010549" w:rsidP="00AF5EC1">
      <w:pPr>
        <w:rPr>
          <w:rFonts w:ascii="Century Gothic" w:hAnsi="Century Gothic" w:cs="Arial"/>
          <w:color w:val="363636"/>
        </w:rPr>
      </w:pPr>
    </w:p>
    <w:p w:rsidR="00AF5EC1" w:rsidRDefault="00AF5EC1" w:rsidP="00AF5EC1">
      <w:pPr>
        <w:jc w:val="center"/>
      </w:pPr>
      <w:r w:rsidRPr="00AF5EC1">
        <w:rPr>
          <w:rFonts w:eastAsia="Times New Roman"/>
          <w:noProof/>
        </w:rPr>
        <w:drawing>
          <wp:inline distT="0" distB="0" distL="0" distR="0">
            <wp:extent cx="1634490" cy="934350"/>
            <wp:effectExtent l="19050" t="0" r="3810" b="0"/>
            <wp:docPr id="4" name="D24A9E75-9442-4A0E-8177-F34C9B650998" descr="cid:96D7E095-A5A1-4290-A9FA-BC36DC77E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4A9E75-9442-4A0E-8177-F34C9B650998" descr="cid:96D7E095-A5A1-4290-A9FA-BC36DC77EA98"/>
                    <pic:cNvPicPr>
                      <a:picLocks noChangeAspect="1" noChangeArrowheads="1"/>
                    </pic:cNvPicPr>
                  </pic:nvPicPr>
                  <pic:blipFill>
                    <a:blip r:embed="rId6" r:link="rId7" cstate="print"/>
                    <a:srcRect/>
                    <a:stretch>
                      <a:fillRect/>
                    </a:stretch>
                  </pic:blipFill>
                  <pic:spPr bwMode="auto">
                    <a:xfrm>
                      <a:off x="0" y="0"/>
                      <a:ext cx="1635737" cy="935063"/>
                    </a:xfrm>
                    <a:prstGeom prst="rect">
                      <a:avLst/>
                    </a:prstGeom>
                    <a:noFill/>
                    <a:ln w="9525">
                      <a:noFill/>
                      <a:miter lim="800000"/>
                      <a:headEnd/>
                      <a:tailEnd/>
                    </a:ln>
                  </pic:spPr>
                </pic:pic>
              </a:graphicData>
            </a:graphic>
          </wp:inline>
        </w:drawing>
      </w:r>
    </w:p>
    <w:p w:rsidR="00010549" w:rsidRDefault="00010549" w:rsidP="00AF5EC1">
      <w:pPr>
        <w:rPr>
          <w:rFonts w:ascii="Century Gothic" w:hAnsi="Century Gothic"/>
          <w:b/>
          <w:sz w:val="24"/>
          <w:szCs w:val="24"/>
        </w:rPr>
      </w:pPr>
    </w:p>
    <w:p w:rsidR="00010549" w:rsidRDefault="00AF5EC1" w:rsidP="00AF5EC1">
      <w:pPr>
        <w:rPr>
          <w:rFonts w:ascii="Century Gothic" w:hAnsi="Century Gothic"/>
          <w:sz w:val="24"/>
          <w:szCs w:val="24"/>
        </w:rPr>
      </w:pPr>
      <w:r w:rsidRPr="00010549">
        <w:rPr>
          <w:rFonts w:ascii="Century Gothic" w:hAnsi="Century Gothic"/>
          <w:b/>
          <w:sz w:val="24"/>
          <w:szCs w:val="24"/>
        </w:rPr>
        <w:t xml:space="preserve">What is </w:t>
      </w:r>
      <w:proofErr w:type="gramStart"/>
      <w:r w:rsidRPr="00010549">
        <w:rPr>
          <w:rFonts w:ascii="Century Gothic" w:hAnsi="Century Gothic"/>
          <w:b/>
          <w:sz w:val="24"/>
          <w:szCs w:val="24"/>
        </w:rPr>
        <w:t>Dare</w:t>
      </w:r>
      <w:proofErr w:type="gramEnd"/>
      <w:r w:rsidRPr="00010549">
        <w:rPr>
          <w:rFonts w:ascii="Century Gothic" w:hAnsi="Century Gothic"/>
          <w:b/>
          <w:sz w:val="24"/>
          <w:szCs w:val="24"/>
        </w:rPr>
        <w:t xml:space="preserve"> to Dream</w:t>
      </w:r>
      <w:r w:rsidR="00010549" w:rsidRPr="00010549">
        <w:rPr>
          <w:rFonts w:ascii="Century Gothic" w:hAnsi="Century Gothic"/>
          <w:b/>
          <w:sz w:val="24"/>
          <w:szCs w:val="24"/>
        </w:rPr>
        <w:t>?</w:t>
      </w:r>
      <w:r w:rsidR="00063DF0" w:rsidRPr="00010549">
        <w:rPr>
          <w:rFonts w:ascii="Century Gothic" w:hAnsi="Century Gothic"/>
          <w:sz w:val="24"/>
          <w:szCs w:val="24"/>
        </w:rPr>
        <w:t xml:space="preserve">  </w:t>
      </w:r>
    </w:p>
    <w:p w:rsidR="00010549" w:rsidRPr="00010549" w:rsidRDefault="00010549" w:rsidP="00010549">
      <w:pPr>
        <w:rPr>
          <w:rFonts w:ascii="Century Gothic" w:hAnsi="Century Gothic"/>
          <w:sz w:val="24"/>
          <w:szCs w:val="24"/>
        </w:rPr>
      </w:pPr>
      <w:r w:rsidRPr="00010549">
        <w:rPr>
          <w:rFonts w:ascii="Century Gothic" w:hAnsi="Century Gothic"/>
          <w:sz w:val="24"/>
          <w:szCs w:val="24"/>
        </w:rPr>
        <w:t>Dare to Dream is a</w:t>
      </w:r>
      <w:r w:rsidR="00063DF0" w:rsidRPr="00010549">
        <w:rPr>
          <w:rFonts w:ascii="Century Gothic" w:hAnsi="Century Gothic"/>
          <w:sz w:val="24"/>
          <w:szCs w:val="24"/>
        </w:rPr>
        <w:t>n evening of food and fun hosted by KATV’s Steve Sullivan, including, great food and a</w:t>
      </w:r>
      <w:r w:rsidRPr="00010549">
        <w:rPr>
          <w:rFonts w:ascii="Century Gothic" w:hAnsi="Century Gothic"/>
          <w:sz w:val="24"/>
          <w:szCs w:val="24"/>
        </w:rPr>
        <w:t xml:space="preserve"> fabulous silent auction </w:t>
      </w:r>
    </w:p>
    <w:p w:rsidR="00AF5EC1" w:rsidRPr="00010549" w:rsidRDefault="00AF5EC1" w:rsidP="00010549">
      <w:pPr>
        <w:pStyle w:val="ListParagraph"/>
        <w:numPr>
          <w:ilvl w:val="0"/>
          <w:numId w:val="2"/>
        </w:numPr>
        <w:rPr>
          <w:rFonts w:ascii="Century Gothic" w:hAnsi="Century Gothic"/>
          <w:sz w:val="24"/>
          <w:szCs w:val="24"/>
        </w:rPr>
      </w:pPr>
      <w:r w:rsidRPr="00010549">
        <w:rPr>
          <w:rFonts w:ascii="Century Gothic" w:hAnsi="Century Gothic"/>
          <w:sz w:val="24"/>
          <w:szCs w:val="24"/>
        </w:rPr>
        <w:t>Saturday, January 25, 2016, 6:30 to 8:30 pm</w:t>
      </w:r>
    </w:p>
    <w:p w:rsidR="00AF5EC1" w:rsidRPr="00010549" w:rsidRDefault="00AF5EC1" w:rsidP="00010549">
      <w:pPr>
        <w:pStyle w:val="ListParagraph"/>
        <w:numPr>
          <w:ilvl w:val="0"/>
          <w:numId w:val="2"/>
        </w:numPr>
        <w:rPr>
          <w:rFonts w:ascii="Century Gothic" w:hAnsi="Century Gothic"/>
          <w:sz w:val="24"/>
          <w:szCs w:val="24"/>
        </w:rPr>
      </w:pPr>
      <w:r w:rsidRPr="00010549">
        <w:rPr>
          <w:rFonts w:ascii="Century Gothic" w:hAnsi="Century Gothic"/>
          <w:sz w:val="24"/>
          <w:szCs w:val="24"/>
        </w:rPr>
        <w:t>Conway First Baptist Church</w:t>
      </w:r>
      <w:r w:rsidR="00063DF0" w:rsidRPr="00010549">
        <w:rPr>
          <w:rFonts w:ascii="Century Gothic" w:hAnsi="Century Gothic"/>
          <w:sz w:val="24"/>
          <w:szCs w:val="24"/>
        </w:rPr>
        <w:t xml:space="preserve">, </w:t>
      </w:r>
      <w:r w:rsidR="00025FA2">
        <w:rPr>
          <w:rFonts w:ascii="Century Gothic" w:hAnsi="Century Gothic"/>
          <w:sz w:val="24"/>
          <w:szCs w:val="24"/>
        </w:rPr>
        <w:t>1719 Robinson</w:t>
      </w:r>
    </w:p>
    <w:p w:rsidR="00010549" w:rsidRDefault="00010549" w:rsidP="00010549">
      <w:pPr>
        <w:pStyle w:val="ListParagraph"/>
        <w:numPr>
          <w:ilvl w:val="0"/>
          <w:numId w:val="2"/>
        </w:numPr>
        <w:rPr>
          <w:rFonts w:ascii="Century Gothic" w:hAnsi="Century Gothic"/>
          <w:sz w:val="24"/>
          <w:szCs w:val="24"/>
        </w:rPr>
      </w:pPr>
      <w:r>
        <w:rPr>
          <w:rFonts w:ascii="Century Gothic" w:hAnsi="Century Gothic"/>
          <w:sz w:val="24"/>
          <w:szCs w:val="24"/>
        </w:rPr>
        <w:t>E</w:t>
      </w:r>
      <w:r w:rsidRPr="00010549">
        <w:rPr>
          <w:rFonts w:ascii="Century Gothic" w:hAnsi="Century Gothic"/>
          <w:sz w:val="24"/>
          <w:szCs w:val="24"/>
        </w:rPr>
        <w:t xml:space="preserve">ntertainment by the City Church Worship Band </w:t>
      </w:r>
    </w:p>
    <w:p w:rsidR="006A1E85" w:rsidRPr="00010549" w:rsidRDefault="006A1E85" w:rsidP="00010549">
      <w:pPr>
        <w:pStyle w:val="ListParagraph"/>
        <w:numPr>
          <w:ilvl w:val="0"/>
          <w:numId w:val="2"/>
        </w:numPr>
        <w:rPr>
          <w:rFonts w:ascii="Century Gothic" w:hAnsi="Century Gothic"/>
          <w:sz w:val="24"/>
          <w:szCs w:val="24"/>
        </w:rPr>
      </w:pPr>
      <w:r w:rsidRPr="00010549">
        <w:rPr>
          <w:rFonts w:ascii="Century Gothic" w:hAnsi="Century Gothic"/>
          <w:sz w:val="24"/>
          <w:szCs w:val="24"/>
        </w:rPr>
        <w:t xml:space="preserve">Honoring </w:t>
      </w:r>
      <w:r w:rsidR="00063DF0" w:rsidRPr="00010549">
        <w:rPr>
          <w:rFonts w:ascii="Century Gothic" w:hAnsi="Century Gothic"/>
          <w:sz w:val="24"/>
          <w:szCs w:val="24"/>
        </w:rPr>
        <w:t xml:space="preserve">Faulkner County </w:t>
      </w:r>
      <w:r w:rsidRPr="00010549">
        <w:rPr>
          <w:rFonts w:ascii="Century Gothic" w:hAnsi="Century Gothic"/>
          <w:sz w:val="24"/>
          <w:szCs w:val="24"/>
        </w:rPr>
        <w:t>Juvenile Court System</w:t>
      </w:r>
    </w:p>
    <w:p w:rsidR="006A1E85" w:rsidRPr="00010549" w:rsidRDefault="00305E3C" w:rsidP="00010549">
      <w:pPr>
        <w:pStyle w:val="ListParagraph"/>
        <w:numPr>
          <w:ilvl w:val="0"/>
          <w:numId w:val="2"/>
        </w:numPr>
        <w:rPr>
          <w:rFonts w:ascii="Century Gothic" w:hAnsi="Century Gothic"/>
          <w:sz w:val="24"/>
          <w:szCs w:val="24"/>
        </w:rPr>
      </w:pPr>
      <w:r w:rsidRPr="00010549">
        <w:rPr>
          <w:rFonts w:ascii="Century Gothic" w:hAnsi="Century Gothic"/>
          <w:sz w:val="24"/>
          <w:szCs w:val="24"/>
        </w:rPr>
        <w:t>Dare to Dream</w:t>
      </w:r>
      <w:r w:rsidR="006A1E85" w:rsidRPr="00010549">
        <w:rPr>
          <w:rFonts w:ascii="Century Gothic" w:hAnsi="Century Gothic"/>
          <w:sz w:val="24"/>
          <w:szCs w:val="24"/>
        </w:rPr>
        <w:t xml:space="preserve"> Award given to one </w:t>
      </w:r>
      <w:r w:rsidR="00EB211B" w:rsidRPr="00010549">
        <w:rPr>
          <w:rFonts w:ascii="Century Gothic" w:hAnsi="Century Gothic"/>
          <w:sz w:val="24"/>
          <w:szCs w:val="24"/>
        </w:rPr>
        <w:t xml:space="preserve">deserving </w:t>
      </w:r>
      <w:r w:rsidR="006A1E85" w:rsidRPr="00010549">
        <w:rPr>
          <w:rFonts w:ascii="Century Gothic" w:hAnsi="Century Gothic"/>
          <w:sz w:val="24"/>
          <w:szCs w:val="24"/>
        </w:rPr>
        <w:t xml:space="preserve">probation officer </w:t>
      </w:r>
    </w:p>
    <w:p w:rsidR="00025FA2" w:rsidRPr="00025FA2" w:rsidRDefault="00EB211B">
      <w:pPr>
        <w:rPr>
          <w:rFonts w:ascii="Century Gothic" w:hAnsi="Century Gothic"/>
        </w:rPr>
      </w:pPr>
      <w:r w:rsidRPr="00025FA2">
        <w:rPr>
          <w:rFonts w:ascii="Century Gothic" w:hAnsi="Century Gothic"/>
        </w:rPr>
        <w:br w:type="page"/>
      </w:r>
    </w:p>
    <w:p w:rsidR="00EB211B" w:rsidRDefault="00EB211B" w:rsidP="00EB211B">
      <w:pPr>
        <w:jc w:val="center"/>
        <w:rPr>
          <w:rFonts w:ascii="Century Gothic" w:hAnsi="Century Gothic"/>
          <w:b/>
        </w:rPr>
      </w:pPr>
      <w:r w:rsidRPr="00EB211B">
        <w:rPr>
          <w:rFonts w:ascii="Century Gothic" w:hAnsi="Century Gothic"/>
          <w:b/>
          <w:noProof/>
        </w:rPr>
        <w:lastRenderedPageBreak/>
        <w:drawing>
          <wp:inline distT="0" distB="0" distL="0" distR="0">
            <wp:extent cx="2632710" cy="1504979"/>
            <wp:effectExtent l="19050" t="0" r="0" b="0"/>
            <wp:docPr id="5" name="D24A9E75-9442-4A0E-8177-F34C9B650998" descr="cid:96D7E095-A5A1-4290-A9FA-BC36DC77EA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24A9E75-9442-4A0E-8177-F34C9B650998" descr="cid:96D7E095-A5A1-4290-A9FA-BC36DC77EA98"/>
                    <pic:cNvPicPr>
                      <a:picLocks noChangeAspect="1" noChangeArrowheads="1"/>
                    </pic:cNvPicPr>
                  </pic:nvPicPr>
                  <pic:blipFill>
                    <a:blip r:embed="rId6" r:link="rId7" cstate="print"/>
                    <a:srcRect/>
                    <a:stretch>
                      <a:fillRect/>
                    </a:stretch>
                  </pic:blipFill>
                  <pic:spPr bwMode="auto">
                    <a:xfrm>
                      <a:off x="0" y="0"/>
                      <a:ext cx="2627862" cy="1502208"/>
                    </a:xfrm>
                    <a:prstGeom prst="rect">
                      <a:avLst/>
                    </a:prstGeom>
                    <a:noFill/>
                    <a:ln w="9525">
                      <a:noFill/>
                      <a:miter lim="800000"/>
                      <a:headEnd/>
                      <a:tailEnd/>
                    </a:ln>
                  </pic:spPr>
                </pic:pic>
              </a:graphicData>
            </a:graphic>
          </wp:inline>
        </w:drawing>
      </w:r>
    </w:p>
    <w:p w:rsidR="006A1E85" w:rsidRPr="00EB211B" w:rsidRDefault="006A1E85" w:rsidP="00063DF0">
      <w:pPr>
        <w:jc w:val="center"/>
        <w:rPr>
          <w:rFonts w:ascii="Century Gothic" w:hAnsi="Century Gothic"/>
          <w:b/>
          <w:sz w:val="28"/>
          <w:szCs w:val="28"/>
        </w:rPr>
      </w:pPr>
      <w:r w:rsidRPr="00EB211B">
        <w:rPr>
          <w:rFonts w:ascii="Century Gothic" w:hAnsi="Century Gothic"/>
          <w:b/>
          <w:sz w:val="28"/>
          <w:szCs w:val="28"/>
        </w:rPr>
        <w:t>Sponsorship levels</w:t>
      </w:r>
    </w:p>
    <w:p w:rsidR="00CA4D41" w:rsidRPr="00063DF0" w:rsidRDefault="00CA4D41" w:rsidP="00CA4D41">
      <w:pPr>
        <w:pStyle w:val="ListParagraph"/>
        <w:numPr>
          <w:ilvl w:val="0"/>
          <w:numId w:val="1"/>
        </w:numPr>
        <w:rPr>
          <w:rFonts w:ascii="Century Gothic" w:hAnsi="Century Gothic"/>
        </w:rPr>
      </w:pPr>
      <w:r w:rsidRPr="00063DF0">
        <w:rPr>
          <w:rFonts w:ascii="Century Gothic" w:hAnsi="Century Gothic"/>
        </w:rPr>
        <w:t xml:space="preserve">$1,000 Platinum Sponsor </w:t>
      </w:r>
    </w:p>
    <w:p w:rsidR="00CA4D41" w:rsidRPr="00063DF0" w:rsidRDefault="00CA4D41" w:rsidP="00CA4D41">
      <w:pPr>
        <w:pStyle w:val="ListParagraph"/>
        <w:numPr>
          <w:ilvl w:val="1"/>
          <w:numId w:val="1"/>
        </w:numPr>
        <w:rPr>
          <w:rFonts w:ascii="Century Gothic" w:hAnsi="Century Gothic"/>
        </w:rPr>
      </w:pPr>
      <w:r w:rsidRPr="00063DF0">
        <w:rPr>
          <w:rFonts w:ascii="Century Gothic" w:hAnsi="Century Gothic"/>
        </w:rPr>
        <w:t>2 Tables of 8 with preferred seating</w:t>
      </w:r>
    </w:p>
    <w:p w:rsidR="00CA4D41" w:rsidRPr="00063DF0" w:rsidRDefault="00CA4D41" w:rsidP="00CA4D41">
      <w:pPr>
        <w:pStyle w:val="ListParagraph"/>
        <w:numPr>
          <w:ilvl w:val="1"/>
          <w:numId w:val="1"/>
        </w:numPr>
        <w:rPr>
          <w:rFonts w:ascii="Century Gothic" w:hAnsi="Century Gothic"/>
        </w:rPr>
      </w:pPr>
      <w:r w:rsidRPr="00063DF0">
        <w:rPr>
          <w:rFonts w:ascii="Century Gothic" w:hAnsi="Century Gothic"/>
        </w:rPr>
        <w:t>Name and/or logo recognition at the event</w:t>
      </w:r>
    </w:p>
    <w:p w:rsidR="00CA4D41" w:rsidRPr="00063DF0" w:rsidRDefault="00CA4D41" w:rsidP="00CA4D41">
      <w:pPr>
        <w:pStyle w:val="ListParagraph"/>
        <w:numPr>
          <w:ilvl w:val="1"/>
          <w:numId w:val="1"/>
        </w:numPr>
        <w:rPr>
          <w:rFonts w:ascii="Century Gothic" w:hAnsi="Century Gothic"/>
        </w:rPr>
      </w:pPr>
      <w:r w:rsidRPr="00063DF0">
        <w:rPr>
          <w:rFonts w:ascii="Century Gothic" w:hAnsi="Century Gothic"/>
        </w:rPr>
        <w:t>Recognition in event collateral</w:t>
      </w:r>
    </w:p>
    <w:p w:rsidR="003F6F17" w:rsidRPr="00063DF0" w:rsidRDefault="003F6F17" w:rsidP="00CA4D41">
      <w:pPr>
        <w:pStyle w:val="ListParagraph"/>
        <w:numPr>
          <w:ilvl w:val="1"/>
          <w:numId w:val="1"/>
        </w:numPr>
        <w:rPr>
          <w:rFonts w:ascii="Century Gothic" w:hAnsi="Century Gothic"/>
        </w:rPr>
      </w:pPr>
      <w:r w:rsidRPr="00063DF0">
        <w:rPr>
          <w:rFonts w:ascii="Century Gothic" w:hAnsi="Century Gothic"/>
        </w:rPr>
        <w:t>Signage at Deliver Hope Center for one year</w:t>
      </w:r>
    </w:p>
    <w:p w:rsidR="006A1E85" w:rsidRPr="00063DF0" w:rsidRDefault="006A1E85" w:rsidP="006A1E85">
      <w:pPr>
        <w:pStyle w:val="ListParagraph"/>
        <w:numPr>
          <w:ilvl w:val="0"/>
          <w:numId w:val="1"/>
        </w:numPr>
        <w:rPr>
          <w:rFonts w:ascii="Century Gothic" w:hAnsi="Century Gothic"/>
        </w:rPr>
      </w:pPr>
      <w:r w:rsidRPr="00063DF0">
        <w:rPr>
          <w:rFonts w:ascii="Century Gothic" w:hAnsi="Century Gothic"/>
        </w:rPr>
        <w:t xml:space="preserve">$500 Gold Sponsor </w:t>
      </w:r>
    </w:p>
    <w:p w:rsidR="006A1E85" w:rsidRPr="00063DF0" w:rsidRDefault="006A1E85" w:rsidP="006A1E85">
      <w:pPr>
        <w:pStyle w:val="ListParagraph"/>
        <w:numPr>
          <w:ilvl w:val="1"/>
          <w:numId w:val="1"/>
        </w:numPr>
        <w:rPr>
          <w:rFonts w:ascii="Century Gothic" w:hAnsi="Century Gothic"/>
        </w:rPr>
      </w:pPr>
      <w:r w:rsidRPr="00063DF0">
        <w:rPr>
          <w:rFonts w:ascii="Century Gothic" w:hAnsi="Century Gothic"/>
        </w:rPr>
        <w:t>Table of 8 with preferred seating</w:t>
      </w:r>
    </w:p>
    <w:p w:rsidR="006A1E85" w:rsidRPr="00063DF0" w:rsidRDefault="006A1E85" w:rsidP="006A1E85">
      <w:pPr>
        <w:pStyle w:val="ListParagraph"/>
        <w:numPr>
          <w:ilvl w:val="1"/>
          <w:numId w:val="1"/>
        </w:numPr>
        <w:rPr>
          <w:rFonts w:ascii="Century Gothic" w:hAnsi="Century Gothic"/>
        </w:rPr>
      </w:pPr>
      <w:r w:rsidRPr="00063DF0">
        <w:rPr>
          <w:rFonts w:ascii="Century Gothic" w:hAnsi="Century Gothic"/>
        </w:rPr>
        <w:t>Name and/or logo recognition at the event</w:t>
      </w:r>
    </w:p>
    <w:p w:rsidR="006A1E85" w:rsidRPr="00063DF0" w:rsidRDefault="006A1E85" w:rsidP="006A1E85">
      <w:pPr>
        <w:pStyle w:val="ListParagraph"/>
        <w:numPr>
          <w:ilvl w:val="1"/>
          <w:numId w:val="1"/>
        </w:numPr>
        <w:rPr>
          <w:rFonts w:ascii="Century Gothic" w:hAnsi="Century Gothic"/>
        </w:rPr>
      </w:pPr>
      <w:r w:rsidRPr="00063DF0">
        <w:rPr>
          <w:rFonts w:ascii="Century Gothic" w:hAnsi="Century Gothic"/>
        </w:rPr>
        <w:t>Recognition in event collateral</w:t>
      </w:r>
    </w:p>
    <w:p w:rsidR="006A1E85" w:rsidRPr="00063DF0" w:rsidRDefault="006A1E85" w:rsidP="006A1E85">
      <w:pPr>
        <w:pStyle w:val="ListParagraph"/>
        <w:numPr>
          <w:ilvl w:val="0"/>
          <w:numId w:val="1"/>
        </w:numPr>
        <w:rPr>
          <w:rFonts w:ascii="Century Gothic" w:hAnsi="Century Gothic"/>
        </w:rPr>
      </w:pPr>
      <w:r w:rsidRPr="00063DF0">
        <w:rPr>
          <w:rFonts w:ascii="Century Gothic" w:hAnsi="Century Gothic"/>
        </w:rPr>
        <w:t>$250 Silver</w:t>
      </w:r>
    </w:p>
    <w:p w:rsidR="006A1E85" w:rsidRPr="00063DF0" w:rsidRDefault="006A1E85" w:rsidP="006A1E85">
      <w:pPr>
        <w:pStyle w:val="ListParagraph"/>
        <w:numPr>
          <w:ilvl w:val="1"/>
          <w:numId w:val="1"/>
        </w:numPr>
        <w:rPr>
          <w:rFonts w:ascii="Century Gothic" w:hAnsi="Century Gothic"/>
        </w:rPr>
      </w:pPr>
      <w:r w:rsidRPr="00063DF0">
        <w:rPr>
          <w:rFonts w:ascii="Century Gothic" w:hAnsi="Century Gothic"/>
        </w:rPr>
        <w:t>4 Tickets to event</w:t>
      </w:r>
    </w:p>
    <w:p w:rsidR="006A1E85" w:rsidRPr="00063DF0" w:rsidRDefault="006A1E85" w:rsidP="006A1E85">
      <w:pPr>
        <w:pStyle w:val="ListParagraph"/>
        <w:numPr>
          <w:ilvl w:val="1"/>
          <w:numId w:val="1"/>
        </w:numPr>
        <w:rPr>
          <w:rFonts w:ascii="Century Gothic" w:hAnsi="Century Gothic"/>
        </w:rPr>
      </w:pPr>
      <w:r w:rsidRPr="00063DF0">
        <w:rPr>
          <w:rFonts w:ascii="Century Gothic" w:hAnsi="Century Gothic"/>
        </w:rPr>
        <w:t>Name and/or logo recognition at the event</w:t>
      </w:r>
    </w:p>
    <w:p w:rsidR="006A1E85" w:rsidRPr="00063DF0" w:rsidRDefault="006A1E85" w:rsidP="006A1E85">
      <w:pPr>
        <w:pStyle w:val="ListParagraph"/>
        <w:numPr>
          <w:ilvl w:val="1"/>
          <w:numId w:val="1"/>
        </w:numPr>
        <w:rPr>
          <w:rFonts w:ascii="Century Gothic" w:hAnsi="Century Gothic"/>
        </w:rPr>
      </w:pPr>
      <w:r w:rsidRPr="00063DF0">
        <w:rPr>
          <w:rFonts w:ascii="Century Gothic" w:hAnsi="Century Gothic"/>
        </w:rPr>
        <w:t>Recognition in event collateral</w:t>
      </w:r>
    </w:p>
    <w:p w:rsidR="006A1E85" w:rsidRPr="00063DF0" w:rsidRDefault="006A1E85" w:rsidP="006A1E85">
      <w:pPr>
        <w:pStyle w:val="ListParagraph"/>
        <w:numPr>
          <w:ilvl w:val="0"/>
          <w:numId w:val="1"/>
        </w:numPr>
        <w:rPr>
          <w:rFonts w:ascii="Century Gothic" w:hAnsi="Century Gothic"/>
        </w:rPr>
      </w:pPr>
      <w:r w:rsidRPr="00063DF0">
        <w:rPr>
          <w:rFonts w:ascii="Century Gothic" w:hAnsi="Century Gothic"/>
        </w:rPr>
        <w:t xml:space="preserve">$100 Bronze Sponsor </w:t>
      </w:r>
    </w:p>
    <w:p w:rsidR="006A1E85" w:rsidRDefault="006A1E85" w:rsidP="006A1E85">
      <w:pPr>
        <w:pStyle w:val="ListParagraph"/>
        <w:numPr>
          <w:ilvl w:val="1"/>
          <w:numId w:val="1"/>
        </w:numPr>
        <w:rPr>
          <w:rFonts w:ascii="Century Gothic" w:hAnsi="Century Gothic"/>
        </w:rPr>
      </w:pPr>
      <w:r w:rsidRPr="00063DF0">
        <w:rPr>
          <w:rFonts w:ascii="Century Gothic" w:hAnsi="Century Gothic"/>
        </w:rPr>
        <w:t>2 tickets at event</w:t>
      </w:r>
    </w:p>
    <w:p w:rsidR="00EB211B" w:rsidRPr="00025FA2" w:rsidRDefault="00EB211B" w:rsidP="00025FA2">
      <w:pPr>
        <w:pStyle w:val="ListParagraph"/>
        <w:numPr>
          <w:ilvl w:val="1"/>
          <w:numId w:val="1"/>
        </w:numPr>
        <w:rPr>
          <w:rFonts w:ascii="Century Gothic" w:hAnsi="Century Gothic"/>
        </w:rPr>
      </w:pPr>
      <w:r w:rsidRPr="00063DF0">
        <w:rPr>
          <w:rFonts w:ascii="Century Gothic" w:hAnsi="Century Gothic"/>
        </w:rPr>
        <w:t>Recognition in event collateral</w:t>
      </w:r>
    </w:p>
    <w:p w:rsidR="00010549" w:rsidRPr="00063DF0" w:rsidRDefault="00010549" w:rsidP="00EB211B">
      <w:pPr>
        <w:pStyle w:val="ListParagraph"/>
        <w:ind w:left="1440"/>
        <w:rPr>
          <w:rFonts w:ascii="Century Gothic" w:hAnsi="Century Gothic"/>
        </w:rPr>
      </w:pPr>
    </w:p>
    <w:p w:rsidR="00010549" w:rsidRDefault="00010549" w:rsidP="00010549">
      <w:pPr>
        <w:rPr>
          <w:sz w:val="28"/>
          <w:szCs w:val="28"/>
        </w:rPr>
      </w:pPr>
      <w:r>
        <w:rPr>
          <w:sz w:val="28"/>
          <w:szCs w:val="28"/>
        </w:rPr>
        <w:t>Sponsorship Level____________________________________________________</w:t>
      </w:r>
    </w:p>
    <w:p w:rsidR="00010549" w:rsidRPr="00016B91" w:rsidRDefault="00010549" w:rsidP="00010549">
      <w:pPr>
        <w:rPr>
          <w:sz w:val="28"/>
          <w:szCs w:val="28"/>
        </w:rPr>
      </w:pPr>
      <w:r>
        <w:rPr>
          <w:sz w:val="28"/>
          <w:szCs w:val="28"/>
        </w:rPr>
        <w:t xml:space="preserve">Company/Individual </w:t>
      </w:r>
      <w:r w:rsidRPr="00016B91">
        <w:rPr>
          <w:sz w:val="28"/>
          <w:szCs w:val="28"/>
        </w:rPr>
        <w:t>Name</w:t>
      </w:r>
      <w:r>
        <w:rPr>
          <w:sz w:val="28"/>
          <w:szCs w:val="28"/>
        </w:rPr>
        <w:t>_____________________________________________</w:t>
      </w:r>
    </w:p>
    <w:p w:rsidR="00010549" w:rsidRDefault="00010549" w:rsidP="00010549">
      <w:pPr>
        <w:rPr>
          <w:sz w:val="28"/>
          <w:szCs w:val="28"/>
        </w:rPr>
      </w:pPr>
      <w:r>
        <w:rPr>
          <w:sz w:val="28"/>
          <w:szCs w:val="28"/>
        </w:rPr>
        <w:t>Contact Name_______________________________________________________</w:t>
      </w:r>
    </w:p>
    <w:p w:rsidR="00010549" w:rsidRPr="00016B91" w:rsidRDefault="00010549" w:rsidP="00010549">
      <w:pPr>
        <w:rPr>
          <w:sz w:val="28"/>
          <w:szCs w:val="28"/>
        </w:rPr>
      </w:pPr>
      <w:r w:rsidRPr="00016B91">
        <w:rPr>
          <w:sz w:val="28"/>
          <w:szCs w:val="28"/>
        </w:rPr>
        <w:t>Address</w:t>
      </w:r>
      <w:r>
        <w:rPr>
          <w:sz w:val="28"/>
          <w:szCs w:val="28"/>
        </w:rPr>
        <w:t>____________________________________________________________</w:t>
      </w:r>
    </w:p>
    <w:p w:rsidR="00010549" w:rsidRDefault="00010549" w:rsidP="00010549">
      <w:pPr>
        <w:rPr>
          <w:sz w:val="28"/>
          <w:szCs w:val="28"/>
        </w:rPr>
      </w:pPr>
      <w:r w:rsidRPr="00016B91">
        <w:rPr>
          <w:sz w:val="28"/>
          <w:szCs w:val="28"/>
        </w:rPr>
        <w:t>City</w:t>
      </w:r>
      <w:r>
        <w:rPr>
          <w:sz w:val="28"/>
          <w:szCs w:val="28"/>
        </w:rPr>
        <w:t>___________________________________</w:t>
      </w:r>
      <w:r w:rsidRPr="00016B91">
        <w:rPr>
          <w:sz w:val="28"/>
          <w:szCs w:val="28"/>
        </w:rPr>
        <w:t>St</w:t>
      </w:r>
      <w:r>
        <w:rPr>
          <w:sz w:val="28"/>
          <w:szCs w:val="28"/>
        </w:rPr>
        <w:t>__________</w:t>
      </w:r>
      <w:r w:rsidRPr="00016B91">
        <w:rPr>
          <w:sz w:val="28"/>
          <w:szCs w:val="28"/>
        </w:rPr>
        <w:t>Zip</w:t>
      </w:r>
      <w:r>
        <w:rPr>
          <w:sz w:val="28"/>
          <w:szCs w:val="28"/>
        </w:rPr>
        <w:t>______________</w:t>
      </w:r>
    </w:p>
    <w:p w:rsidR="006A1E85" w:rsidRDefault="00010549">
      <w:pPr>
        <w:rPr>
          <w:sz w:val="28"/>
          <w:szCs w:val="28"/>
        </w:rPr>
      </w:pPr>
      <w:r>
        <w:rPr>
          <w:sz w:val="28"/>
          <w:szCs w:val="28"/>
        </w:rPr>
        <w:t>Email address_______________________________________________________</w:t>
      </w:r>
    </w:p>
    <w:p w:rsidR="00025FA2" w:rsidRDefault="00025FA2">
      <w:pPr>
        <w:rPr>
          <w:sz w:val="28"/>
          <w:szCs w:val="28"/>
        </w:rPr>
      </w:pPr>
      <w:r>
        <w:rPr>
          <w:sz w:val="28"/>
          <w:szCs w:val="28"/>
        </w:rPr>
        <w:t>Silent Auction Item__________________________________________________</w:t>
      </w:r>
    </w:p>
    <w:p w:rsidR="00025FA2" w:rsidRDefault="00025FA2" w:rsidP="00025FA2">
      <w:pPr>
        <w:jc w:val="center"/>
        <w:rPr>
          <w:sz w:val="28"/>
          <w:szCs w:val="28"/>
        </w:rPr>
      </w:pPr>
      <w:r>
        <w:rPr>
          <w:sz w:val="28"/>
          <w:szCs w:val="28"/>
        </w:rPr>
        <w:t>Deliver Hope is a 501c3</w:t>
      </w:r>
    </w:p>
    <w:p w:rsidR="00025FA2" w:rsidRDefault="00025FA2" w:rsidP="00025FA2">
      <w:pPr>
        <w:jc w:val="center"/>
        <w:rPr>
          <w:sz w:val="28"/>
          <w:szCs w:val="28"/>
        </w:rPr>
      </w:pPr>
      <w:r>
        <w:rPr>
          <w:sz w:val="28"/>
          <w:szCs w:val="28"/>
        </w:rPr>
        <w:t>Make checks payable to Deliver Hope Inc., PO Box 1752, Conway, AR  72033</w:t>
      </w:r>
    </w:p>
    <w:p w:rsidR="00025FA2" w:rsidRPr="00025FA2" w:rsidRDefault="00025FA2" w:rsidP="00025FA2">
      <w:pPr>
        <w:jc w:val="center"/>
        <w:rPr>
          <w:b/>
          <w:sz w:val="28"/>
          <w:szCs w:val="28"/>
        </w:rPr>
      </w:pPr>
      <w:r w:rsidRPr="00025FA2">
        <w:rPr>
          <w:b/>
          <w:sz w:val="28"/>
          <w:szCs w:val="28"/>
        </w:rPr>
        <w:t>www.deliver-hope.org</w:t>
      </w:r>
    </w:p>
    <w:sectPr w:rsidR="00025FA2" w:rsidRPr="00025FA2" w:rsidSect="00025F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D0E94"/>
    <w:multiLevelType w:val="hybridMultilevel"/>
    <w:tmpl w:val="56F801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923C7"/>
    <w:multiLevelType w:val="hybridMultilevel"/>
    <w:tmpl w:val="74BA5F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6A1E85"/>
    <w:rsid w:val="00010549"/>
    <w:rsid w:val="00025FA2"/>
    <w:rsid w:val="00063DF0"/>
    <w:rsid w:val="00305E3C"/>
    <w:rsid w:val="0037732D"/>
    <w:rsid w:val="003F6F17"/>
    <w:rsid w:val="006A1E85"/>
    <w:rsid w:val="009637BB"/>
    <w:rsid w:val="00AF5EC1"/>
    <w:rsid w:val="00CA4D41"/>
    <w:rsid w:val="00EB211B"/>
    <w:rsid w:val="00FD6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E85"/>
    <w:pPr>
      <w:ind w:left="720"/>
      <w:contextualSpacing/>
    </w:pPr>
  </w:style>
  <w:style w:type="paragraph" w:styleId="BalloonText">
    <w:name w:val="Balloon Text"/>
    <w:basedOn w:val="Normal"/>
    <w:link w:val="BalloonTextChar"/>
    <w:uiPriority w:val="99"/>
    <w:semiHidden/>
    <w:unhideWhenUsed/>
    <w:rsid w:val="003F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96D7E095-A5A1-4290-A9FA-BC36DC77EA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lmelton</dc:creator>
  <cp:lastModifiedBy>lmelton</cp:lastModifiedBy>
  <cp:revision>5</cp:revision>
  <cp:lastPrinted>2015-11-09T15:34:00Z</cp:lastPrinted>
  <dcterms:created xsi:type="dcterms:W3CDTF">2015-11-06T17:50:00Z</dcterms:created>
  <dcterms:modified xsi:type="dcterms:W3CDTF">2015-12-15T20:24:00Z</dcterms:modified>
</cp:coreProperties>
</file>